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D1DC2" w:rsidP="00DD1DC2" w14:paraId="06364C86" w14:textId="77777777">
      <w:pPr>
        <w:spacing w:line="480" w:lineRule="auto"/>
        <w:jc w:val="center"/>
        <w:rPr>
          <w:rFonts w:ascii="Times New Roman" w:hAnsi="Times New Roman" w:cs="Times New Roman"/>
          <w:sz w:val="24"/>
          <w:szCs w:val="24"/>
        </w:rPr>
      </w:pPr>
    </w:p>
    <w:p w:rsidR="00DD1DC2" w:rsidP="00DD1DC2" w14:paraId="7E8E8285" w14:textId="77777777">
      <w:pPr>
        <w:spacing w:line="480" w:lineRule="auto"/>
        <w:jc w:val="center"/>
        <w:rPr>
          <w:rFonts w:ascii="Times New Roman" w:hAnsi="Times New Roman" w:cs="Times New Roman"/>
          <w:sz w:val="24"/>
          <w:szCs w:val="24"/>
        </w:rPr>
      </w:pPr>
    </w:p>
    <w:p w:rsidR="00DD1DC2" w:rsidP="00DD1DC2" w14:paraId="68F362F6" w14:textId="77777777">
      <w:pPr>
        <w:spacing w:line="480" w:lineRule="auto"/>
        <w:jc w:val="center"/>
        <w:rPr>
          <w:rFonts w:ascii="Times New Roman" w:hAnsi="Times New Roman" w:cs="Times New Roman"/>
          <w:sz w:val="24"/>
          <w:szCs w:val="24"/>
        </w:rPr>
      </w:pPr>
    </w:p>
    <w:p w:rsidR="00DD1DC2" w:rsidP="00DD1DC2" w14:paraId="14B42DEA" w14:textId="1C6043FE">
      <w:pPr>
        <w:spacing w:line="480" w:lineRule="auto"/>
        <w:jc w:val="center"/>
        <w:rPr>
          <w:rFonts w:ascii="Times New Roman" w:hAnsi="Times New Roman" w:cs="Times New Roman"/>
          <w:sz w:val="24"/>
          <w:szCs w:val="24"/>
        </w:rPr>
      </w:pPr>
    </w:p>
    <w:p w:rsidR="00DD1DC2" w:rsidP="00DD1DC2" w14:paraId="341D3354" w14:textId="5F46DF00">
      <w:pPr>
        <w:spacing w:line="480" w:lineRule="auto"/>
        <w:jc w:val="center"/>
        <w:rPr>
          <w:rFonts w:ascii="Times New Roman" w:hAnsi="Times New Roman" w:cs="Times New Roman"/>
          <w:sz w:val="24"/>
          <w:szCs w:val="24"/>
        </w:rPr>
      </w:pPr>
    </w:p>
    <w:p w:rsidR="00DD1DC2" w:rsidP="00DD1DC2" w14:paraId="3CE5F9C3" w14:textId="77777777">
      <w:pPr>
        <w:spacing w:line="480" w:lineRule="auto"/>
        <w:jc w:val="center"/>
        <w:rPr>
          <w:rFonts w:ascii="Times New Roman" w:hAnsi="Times New Roman" w:cs="Times New Roman"/>
          <w:sz w:val="24"/>
          <w:szCs w:val="24"/>
        </w:rPr>
      </w:pPr>
    </w:p>
    <w:p w:rsidR="00B002CF" w:rsidP="00DD1DC2" w14:paraId="6ACA1D2B" w14:textId="5C2864E9">
      <w:pPr>
        <w:spacing w:line="480" w:lineRule="auto"/>
        <w:jc w:val="center"/>
        <w:rPr>
          <w:rFonts w:ascii="Times New Roman" w:hAnsi="Times New Roman" w:cs="Times New Roman"/>
          <w:sz w:val="24"/>
          <w:szCs w:val="24"/>
        </w:rPr>
      </w:pPr>
      <w:r>
        <w:rPr>
          <w:rFonts w:ascii="Times New Roman" w:hAnsi="Times New Roman" w:cs="Times New Roman"/>
          <w:sz w:val="24"/>
          <w:szCs w:val="24"/>
        </w:rPr>
        <w:t>Supreme Court Decisions and Impact on the Juvenile Justice System</w:t>
      </w:r>
    </w:p>
    <w:p w:rsidR="00B002CF" w:rsidP="00DD1DC2" w14:paraId="62BFB889" w14:textId="6F69D17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002CF" w:rsidP="00DD1DC2" w14:paraId="4994ED56" w14:textId="50F8C5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021F1B" w:rsidP="00DD1DC2" w14:paraId="52D2FD99"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002CF" w:rsidRPr="00671C07" w:rsidP="00DD1DC2" w14:paraId="72BC1941" w14:textId="5CD7833F">
      <w:pPr>
        <w:spacing w:line="480" w:lineRule="auto"/>
        <w:jc w:val="center"/>
        <w:rPr>
          <w:rFonts w:ascii="Times New Roman" w:hAnsi="Times New Roman" w:cs="Times New Roman"/>
          <w:sz w:val="24"/>
          <w:szCs w:val="24"/>
        </w:rPr>
      </w:pPr>
      <w:r w:rsidRPr="00B002CF">
        <w:rPr>
          <w:rFonts w:ascii="Times New Roman" w:hAnsi="Times New Roman" w:cs="Times New Roman"/>
          <w:sz w:val="24"/>
          <w:szCs w:val="24"/>
        </w:rPr>
        <w:t>Supreme Court Decisions and Impact on the Juvenile Justice System</w:t>
      </w:r>
    </w:p>
    <w:p w:rsidR="00752B52" w:rsidRPr="00752B52" w:rsidP="00DD1DC2" w14:paraId="44F9D3A6" w14:textId="52B76820">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Pr="00752B52">
        <w:rPr>
          <w:rFonts w:ascii="Times New Roman" w:hAnsi="Times New Roman" w:cs="Times New Roman"/>
          <w:sz w:val="24"/>
          <w:szCs w:val="24"/>
        </w:rPr>
        <w:t xml:space="preserve">n the past few decades, the Supreme Court of the United States of America has offered decisions that have protected juveniles from cruel punishment by the law </w:t>
      </w:r>
      <w:r w:rsidRPr="00752B52" w:rsidR="00497EB5">
        <w:rPr>
          <w:rFonts w:ascii="Times New Roman" w:hAnsi="Times New Roman" w:cs="Times New Roman"/>
          <w:sz w:val="24"/>
          <w:szCs w:val="24"/>
        </w:rPr>
        <w:t>enforcement</w:t>
      </w:r>
      <w:r w:rsidRPr="00752B52">
        <w:rPr>
          <w:rFonts w:ascii="Times New Roman" w:hAnsi="Times New Roman" w:cs="Times New Roman"/>
          <w:sz w:val="24"/>
          <w:szCs w:val="24"/>
        </w:rPr>
        <w:t xml:space="preserve"> agencies such as courts and prisons. </w:t>
      </w:r>
      <w:r w:rsidR="00EC5515">
        <w:rPr>
          <w:rFonts w:ascii="Times New Roman" w:hAnsi="Times New Roman" w:cs="Times New Roman"/>
          <w:sz w:val="24"/>
          <w:szCs w:val="24"/>
        </w:rPr>
        <w:t xml:space="preserve">According to </w:t>
      </w:r>
      <w:r w:rsidRPr="00EC5515" w:rsidR="00EC5515">
        <w:rPr>
          <w:rFonts w:ascii="Times New Roman" w:hAnsi="Times New Roman" w:cs="Times New Roman"/>
          <w:sz w:val="24"/>
          <w:szCs w:val="24"/>
        </w:rPr>
        <w:t>Scott (2005</w:t>
      </w:r>
      <w:r w:rsidR="00EC5515">
        <w:rPr>
          <w:rFonts w:ascii="Times New Roman" w:hAnsi="Times New Roman" w:cs="Times New Roman"/>
          <w:sz w:val="24"/>
          <w:szCs w:val="24"/>
        </w:rPr>
        <w:t>), t</w:t>
      </w:r>
      <w:r w:rsidRPr="00752B52">
        <w:rPr>
          <w:rFonts w:ascii="Times New Roman" w:hAnsi="Times New Roman" w:cs="Times New Roman"/>
          <w:sz w:val="24"/>
          <w:szCs w:val="24"/>
        </w:rPr>
        <w:t>hese decisions have been in line with the 8th amendment and the protection of the juvenile offenders from cruel punishment as well as have been in light of offering the juvenile offenders opportunity to change their behaviour.</w:t>
      </w:r>
      <w:r w:rsidR="00E1376A">
        <w:rPr>
          <w:rFonts w:ascii="Times New Roman" w:hAnsi="Times New Roman" w:cs="Times New Roman"/>
          <w:sz w:val="24"/>
          <w:szCs w:val="24"/>
        </w:rPr>
        <w:t xml:space="preserve"> </w:t>
      </w:r>
      <w:r w:rsidRPr="00752B52">
        <w:rPr>
          <w:rFonts w:ascii="Times New Roman" w:hAnsi="Times New Roman" w:cs="Times New Roman"/>
          <w:sz w:val="24"/>
          <w:szCs w:val="24"/>
        </w:rPr>
        <w:t xml:space="preserve">These decisions have an impact on the juvenile justice system in the United States of America. Some of the significant decisions and rulings that impact the juvenile Justice include the case of </w:t>
      </w:r>
      <w:r w:rsidRPr="00752B52">
        <w:rPr>
          <w:rFonts w:ascii="Times New Roman" w:hAnsi="Times New Roman" w:cs="Times New Roman"/>
          <w:i/>
          <w:iCs/>
          <w:sz w:val="24"/>
          <w:szCs w:val="24"/>
        </w:rPr>
        <w:t>Roper v. Simmons</w:t>
      </w:r>
      <w:r w:rsidRPr="00752B52">
        <w:rPr>
          <w:rFonts w:ascii="Times New Roman" w:hAnsi="Times New Roman" w:cs="Times New Roman"/>
          <w:sz w:val="24"/>
          <w:szCs w:val="24"/>
        </w:rPr>
        <w:t xml:space="preserve"> (2005), the case of Graham v. Florida in the year 2010 and the case of Miller v. Alabama in the year 2012.</w:t>
      </w:r>
    </w:p>
    <w:p w:rsidR="00752B52" w:rsidRPr="00752B52" w:rsidP="00DD1DC2" w14:paraId="1653A57F" w14:textId="0623F076">
      <w:pPr>
        <w:spacing w:line="480" w:lineRule="auto"/>
        <w:ind w:firstLine="720"/>
        <w:rPr>
          <w:rFonts w:ascii="Times New Roman" w:hAnsi="Times New Roman" w:cs="Times New Roman"/>
          <w:sz w:val="24"/>
          <w:szCs w:val="24"/>
        </w:rPr>
      </w:pPr>
      <w:r w:rsidRPr="00752B52">
        <w:rPr>
          <w:rFonts w:ascii="Times New Roman" w:hAnsi="Times New Roman" w:cs="Times New Roman"/>
          <w:sz w:val="24"/>
          <w:szCs w:val="24"/>
        </w:rPr>
        <w:t xml:space="preserve">In the case of </w:t>
      </w:r>
      <w:r w:rsidR="00932DBE">
        <w:rPr>
          <w:rFonts w:ascii="Times New Roman" w:hAnsi="Times New Roman" w:cs="Times New Roman"/>
          <w:sz w:val="24"/>
          <w:szCs w:val="24"/>
        </w:rPr>
        <w:t>R</w:t>
      </w:r>
      <w:r w:rsidRPr="00752B52">
        <w:rPr>
          <w:rFonts w:ascii="Times New Roman" w:hAnsi="Times New Roman" w:cs="Times New Roman"/>
          <w:sz w:val="24"/>
          <w:szCs w:val="24"/>
        </w:rPr>
        <w:t>oper versus Simmons in the year 2005, the Supreme Court ruled that the state may not sentence any person under the age of 18 years to death. This Supreme Court decision meant that the United S</w:t>
      </w:r>
      <w:r w:rsidR="00EA5E2C">
        <w:rPr>
          <w:rFonts w:ascii="Times New Roman" w:hAnsi="Times New Roman" w:cs="Times New Roman"/>
          <w:sz w:val="24"/>
          <w:szCs w:val="24"/>
        </w:rPr>
        <w:t>t</w:t>
      </w:r>
      <w:r w:rsidRPr="00752B52">
        <w:rPr>
          <w:rFonts w:ascii="Times New Roman" w:hAnsi="Times New Roman" w:cs="Times New Roman"/>
          <w:sz w:val="24"/>
          <w:szCs w:val="24"/>
        </w:rPr>
        <w:t>ates of America was prohibited from sentencing juvenile offenders below the age of 18</w:t>
      </w:r>
      <w:r w:rsidR="000F1464">
        <w:rPr>
          <w:rFonts w:ascii="Times New Roman" w:hAnsi="Times New Roman" w:cs="Times New Roman"/>
          <w:sz w:val="24"/>
          <w:szCs w:val="24"/>
        </w:rPr>
        <w:t xml:space="preserve"> (</w:t>
      </w:r>
      <w:r w:rsidRPr="000F1464" w:rsidR="000F1464">
        <w:rPr>
          <w:rFonts w:ascii="Times New Roman" w:hAnsi="Times New Roman" w:cs="Times New Roman"/>
          <w:sz w:val="24"/>
          <w:szCs w:val="24"/>
        </w:rPr>
        <w:t>Soronen, 2015</w:t>
      </w:r>
      <w:r w:rsidR="000F1464">
        <w:rPr>
          <w:rFonts w:ascii="Times New Roman" w:hAnsi="Times New Roman" w:cs="Times New Roman"/>
          <w:sz w:val="24"/>
          <w:szCs w:val="24"/>
        </w:rPr>
        <w:t>)</w:t>
      </w:r>
      <w:r w:rsidRPr="00752B52">
        <w:rPr>
          <w:rFonts w:ascii="Times New Roman" w:hAnsi="Times New Roman" w:cs="Times New Roman"/>
          <w:sz w:val="24"/>
          <w:szCs w:val="24"/>
        </w:rPr>
        <w:t xml:space="preserve">. </w:t>
      </w:r>
      <w:r w:rsidR="00E809A5">
        <w:rPr>
          <w:rFonts w:ascii="Times New Roman" w:hAnsi="Times New Roman" w:cs="Times New Roman"/>
          <w:sz w:val="24"/>
          <w:szCs w:val="24"/>
        </w:rPr>
        <w:t>T</w:t>
      </w:r>
      <w:r w:rsidRPr="00752B52">
        <w:rPr>
          <w:rFonts w:ascii="Times New Roman" w:hAnsi="Times New Roman" w:cs="Times New Roman"/>
          <w:sz w:val="24"/>
          <w:szCs w:val="24"/>
        </w:rPr>
        <w:t xml:space="preserve">he impact of this case on the juvenile justice system in the United States of America is that the judges that handle juvenile cases have become more careful not to give or two-sentence juvenile offenders to death. </w:t>
      </w:r>
      <w:r w:rsidR="00932DBE">
        <w:rPr>
          <w:rFonts w:ascii="Times New Roman" w:hAnsi="Times New Roman" w:cs="Times New Roman"/>
          <w:sz w:val="24"/>
          <w:szCs w:val="24"/>
        </w:rPr>
        <w:t>T</w:t>
      </w:r>
      <w:r w:rsidRPr="00752B52">
        <w:rPr>
          <w:rFonts w:ascii="Times New Roman" w:hAnsi="Times New Roman" w:cs="Times New Roman"/>
          <w:sz w:val="24"/>
          <w:szCs w:val="24"/>
        </w:rPr>
        <w:t xml:space="preserve">herefore, the judgment involving juvenile offenders have since transformed to </w:t>
      </w:r>
      <w:r w:rsidR="00932DBE">
        <w:rPr>
          <w:rFonts w:ascii="Times New Roman" w:hAnsi="Times New Roman" w:cs="Times New Roman"/>
          <w:sz w:val="24"/>
          <w:szCs w:val="24"/>
        </w:rPr>
        <w:t>those</w:t>
      </w:r>
      <w:r w:rsidRPr="00752B52">
        <w:rPr>
          <w:rFonts w:ascii="Times New Roman" w:hAnsi="Times New Roman" w:cs="Times New Roman"/>
          <w:sz w:val="24"/>
          <w:szCs w:val="24"/>
        </w:rPr>
        <w:t xml:space="preserve"> that provide juvenile offenders an opportunity to change their behaviour through probation and also other incarceration procedures which are less severe compared to the death penalty and life imprisonment</w:t>
      </w:r>
      <w:r w:rsidR="00932DBE">
        <w:rPr>
          <w:rFonts w:ascii="Times New Roman" w:hAnsi="Times New Roman" w:cs="Times New Roman"/>
          <w:sz w:val="24"/>
          <w:szCs w:val="24"/>
        </w:rPr>
        <w:t xml:space="preserve"> (</w:t>
      </w:r>
      <w:r w:rsidRPr="00932DBE" w:rsidR="00932DBE">
        <w:rPr>
          <w:rFonts w:ascii="Times New Roman" w:hAnsi="Times New Roman" w:cs="Times New Roman"/>
          <w:sz w:val="24"/>
          <w:szCs w:val="24"/>
        </w:rPr>
        <w:t>Scott, 2005</w:t>
      </w:r>
      <w:r w:rsidR="00932DBE">
        <w:rPr>
          <w:rFonts w:ascii="Times New Roman" w:hAnsi="Times New Roman" w:cs="Times New Roman"/>
          <w:sz w:val="24"/>
          <w:szCs w:val="24"/>
        </w:rPr>
        <w:t>)</w:t>
      </w:r>
      <w:r w:rsidRPr="00752B52">
        <w:rPr>
          <w:rFonts w:ascii="Times New Roman" w:hAnsi="Times New Roman" w:cs="Times New Roman"/>
          <w:sz w:val="24"/>
          <w:szCs w:val="24"/>
        </w:rPr>
        <w:t>.</w:t>
      </w:r>
    </w:p>
    <w:p w:rsidR="00752B52" w:rsidRPr="00752B52" w:rsidP="00DD1DC2" w14:paraId="1174777C" w14:textId="7F991947">
      <w:pPr>
        <w:spacing w:line="480" w:lineRule="auto"/>
        <w:ind w:firstLine="720"/>
        <w:rPr>
          <w:rFonts w:ascii="Times New Roman" w:hAnsi="Times New Roman" w:cs="Times New Roman"/>
          <w:sz w:val="24"/>
          <w:szCs w:val="24"/>
        </w:rPr>
      </w:pPr>
      <w:r w:rsidRPr="00752B52">
        <w:rPr>
          <w:rFonts w:ascii="Times New Roman" w:hAnsi="Times New Roman" w:cs="Times New Roman"/>
          <w:sz w:val="24"/>
          <w:szCs w:val="24"/>
        </w:rPr>
        <w:t xml:space="preserve">In 2010, in the case involving Graham vs. Florida, the Supreme Court ruled </w:t>
      </w:r>
      <w:r w:rsidR="00D030F1">
        <w:rPr>
          <w:rFonts w:ascii="Times New Roman" w:hAnsi="Times New Roman" w:cs="Times New Roman"/>
          <w:sz w:val="24"/>
          <w:szCs w:val="24"/>
        </w:rPr>
        <w:t>against</w:t>
      </w:r>
      <w:r w:rsidRPr="00752B52">
        <w:rPr>
          <w:rFonts w:ascii="Times New Roman" w:hAnsi="Times New Roman" w:cs="Times New Roman"/>
          <w:sz w:val="24"/>
          <w:szCs w:val="24"/>
        </w:rPr>
        <w:t xml:space="preserve"> sentencing any juvenile offender to life imprisonment for crimes other than homicide. </w:t>
      </w:r>
      <w:r w:rsidR="00D030F1">
        <w:rPr>
          <w:rFonts w:ascii="Times New Roman" w:hAnsi="Times New Roman" w:cs="Times New Roman"/>
          <w:sz w:val="24"/>
          <w:szCs w:val="24"/>
        </w:rPr>
        <w:t>I</w:t>
      </w:r>
      <w:r w:rsidRPr="00752B52">
        <w:rPr>
          <w:rFonts w:ascii="Times New Roman" w:hAnsi="Times New Roman" w:cs="Times New Roman"/>
          <w:sz w:val="24"/>
          <w:szCs w:val="24"/>
        </w:rPr>
        <w:t xml:space="preserve">n its </w:t>
      </w:r>
      <w:r w:rsidR="00D030F1">
        <w:rPr>
          <w:rFonts w:ascii="Times New Roman" w:hAnsi="Times New Roman" w:cs="Times New Roman"/>
          <w:sz w:val="24"/>
          <w:szCs w:val="24"/>
        </w:rPr>
        <w:t>decision</w:t>
      </w:r>
      <w:r w:rsidRPr="00752B52">
        <w:rPr>
          <w:rFonts w:ascii="Times New Roman" w:hAnsi="Times New Roman" w:cs="Times New Roman"/>
          <w:sz w:val="24"/>
          <w:szCs w:val="24"/>
        </w:rPr>
        <w:t>, the Court held that juveniles cannot be sentenced to life in prison without the possibility of parole for any crime except for homicide</w:t>
      </w:r>
      <w:r w:rsidR="003976F7">
        <w:rPr>
          <w:rFonts w:ascii="Times New Roman" w:hAnsi="Times New Roman" w:cs="Times New Roman"/>
          <w:sz w:val="24"/>
          <w:szCs w:val="24"/>
        </w:rPr>
        <w:t xml:space="preserve"> (</w:t>
      </w:r>
      <w:r w:rsidRPr="003976F7" w:rsidR="003976F7">
        <w:rPr>
          <w:rFonts w:ascii="Times New Roman" w:hAnsi="Times New Roman" w:cs="Times New Roman"/>
          <w:sz w:val="24"/>
          <w:szCs w:val="24"/>
        </w:rPr>
        <w:t>Soronen, 2015</w:t>
      </w:r>
      <w:r w:rsidR="003976F7">
        <w:rPr>
          <w:rFonts w:ascii="Times New Roman" w:hAnsi="Times New Roman" w:cs="Times New Roman"/>
          <w:sz w:val="24"/>
          <w:szCs w:val="24"/>
        </w:rPr>
        <w:t>)</w:t>
      </w:r>
      <w:r w:rsidRPr="00752B52">
        <w:rPr>
          <w:rFonts w:ascii="Times New Roman" w:hAnsi="Times New Roman" w:cs="Times New Roman"/>
          <w:sz w:val="24"/>
          <w:szCs w:val="24"/>
        </w:rPr>
        <w:t xml:space="preserve">. This was much similar </w:t>
      </w:r>
      <w:r w:rsidRPr="00752B52">
        <w:rPr>
          <w:rFonts w:ascii="Times New Roman" w:hAnsi="Times New Roman" w:cs="Times New Roman"/>
          <w:sz w:val="24"/>
          <w:szCs w:val="24"/>
        </w:rPr>
        <w:t xml:space="preserve">to the situation and decision of the supreme court in the case of Miller vs. Alabama where the Supreme Court Gamer division that prohibited imposing life imprisonment on juvenile offenders. </w:t>
      </w:r>
      <w:r w:rsidR="009D182C">
        <w:rPr>
          <w:rFonts w:ascii="Times New Roman" w:hAnsi="Times New Roman" w:cs="Times New Roman"/>
          <w:sz w:val="24"/>
          <w:szCs w:val="24"/>
        </w:rPr>
        <w:t>I</w:t>
      </w:r>
      <w:r w:rsidRPr="00752B52">
        <w:rPr>
          <w:rFonts w:ascii="Times New Roman" w:hAnsi="Times New Roman" w:cs="Times New Roman"/>
          <w:sz w:val="24"/>
          <w:szCs w:val="24"/>
        </w:rPr>
        <w:t>n the case of Miller vs. Alabama, the Court held that a state cannot impose life in prison without parole on a juvenile without taking into consideration mitigating evidence about the offender's age</w:t>
      </w:r>
      <w:r w:rsidR="00CE7DF4">
        <w:rPr>
          <w:rFonts w:ascii="Times New Roman" w:hAnsi="Times New Roman" w:cs="Times New Roman"/>
          <w:sz w:val="24"/>
          <w:szCs w:val="24"/>
        </w:rPr>
        <w:t xml:space="preserve"> (</w:t>
      </w:r>
      <w:r w:rsidRPr="00CE7DF4" w:rsidR="00CE7DF4">
        <w:rPr>
          <w:rFonts w:ascii="Times New Roman" w:hAnsi="Times New Roman" w:cs="Times New Roman"/>
          <w:sz w:val="24"/>
          <w:szCs w:val="24"/>
        </w:rPr>
        <w:t>Soronen, 2015</w:t>
      </w:r>
      <w:r w:rsidR="00CE7DF4">
        <w:rPr>
          <w:rFonts w:ascii="Times New Roman" w:hAnsi="Times New Roman" w:cs="Times New Roman"/>
          <w:sz w:val="24"/>
          <w:szCs w:val="24"/>
        </w:rPr>
        <w:t>)</w:t>
      </w:r>
      <w:r w:rsidRPr="00752B52">
        <w:rPr>
          <w:rFonts w:ascii="Times New Roman" w:hAnsi="Times New Roman" w:cs="Times New Roman"/>
          <w:sz w:val="24"/>
          <w:szCs w:val="24"/>
        </w:rPr>
        <w:t>.</w:t>
      </w:r>
    </w:p>
    <w:p w:rsidR="00671C07" w:rsidP="00DD1DC2" w14:paraId="52C422BF" w14:textId="45274D71">
      <w:pPr>
        <w:spacing w:line="480" w:lineRule="auto"/>
        <w:ind w:firstLine="720"/>
        <w:rPr>
          <w:rFonts w:ascii="Times New Roman" w:hAnsi="Times New Roman" w:cs="Times New Roman"/>
          <w:sz w:val="24"/>
          <w:szCs w:val="24"/>
        </w:rPr>
      </w:pPr>
      <w:r w:rsidRPr="00752B52">
        <w:rPr>
          <w:rFonts w:ascii="Times New Roman" w:hAnsi="Times New Roman" w:cs="Times New Roman"/>
          <w:sz w:val="24"/>
          <w:szCs w:val="24"/>
        </w:rPr>
        <w:t xml:space="preserve">The decisions in the above Supreme Court rulings seem to be learning on giving juvenile offenders a second chance to rehabilitate their behaviour instead of condemning them to has punishment such as death penalty and life in prison or life imprisonment. </w:t>
      </w:r>
      <w:r w:rsidR="00A76946">
        <w:rPr>
          <w:rFonts w:ascii="Times New Roman" w:hAnsi="Times New Roman" w:cs="Times New Roman"/>
          <w:sz w:val="24"/>
          <w:szCs w:val="24"/>
        </w:rPr>
        <w:t>T</w:t>
      </w:r>
      <w:r w:rsidRPr="00752B52">
        <w:rPr>
          <w:rFonts w:ascii="Times New Roman" w:hAnsi="Times New Roman" w:cs="Times New Roman"/>
          <w:sz w:val="24"/>
          <w:szCs w:val="24"/>
        </w:rPr>
        <w:t xml:space="preserve">he impact of these decisions of the supreme court </w:t>
      </w:r>
      <w:r w:rsidRPr="00752B52">
        <w:rPr>
          <w:rFonts w:ascii="Times New Roman" w:hAnsi="Times New Roman" w:cs="Times New Roman"/>
          <w:sz w:val="24"/>
          <w:szCs w:val="24"/>
        </w:rPr>
        <w:t>is that they have made Juvenile Justice to be more geared towards reasoning that juveniles have not yet fully developed and therefore their behaviour and attitude are not yet fixed like in the case of adults</w:t>
      </w:r>
      <w:r w:rsidR="00B87F41">
        <w:rPr>
          <w:rFonts w:ascii="Times New Roman" w:hAnsi="Times New Roman" w:cs="Times New Roman"/>
          <w:sz w:val="24"/>
          <w:szCs w:val="24"/>
        </w:rPr>
        <w:t xml:space="preserve"> (</w:t>
      </w:r>
      <w:r w:rsidRPr="00B87F41" w:rsidR="00B87F41">
        <w:rPr>
          <w:rFonts w:ascii="Times New Roman" w:hAnsi="Times New Roman" w:cs="Times New Roman"/>
          <w:sz w:val="24"/>
          <w:szCs w:val="24"/>
        </w:rPr>
        <w:t>Manfredi, 1998</w:t>
      </w:r>
      <w:r w:rsidR="00B87F41">
        <w:rPr>
          <w:rFonts w:ascii="Times New Roman" w:hAnsi="Times New Roman" w:cs="Times New Roman"/>
          <w:sz w:val="24"/>
          <w:szCs w:val="24"/>
        </w:rPr>
        <w:t>)</w:t>
      </w:r>
      <w:r w:rsidRPr="00752B52">
        <w:rPr>
          <w:rFonts w:ascii="Times New Roman" w:hAnsi="Times New Roman" w:cs="Times New Roman"/>
          <w:sz w:val="24"/>
          <w:szCs w:val="24"/>
        </w:rPr>
        <w:t xml:space="preserve">. </w:t>
      </w:r>
      <w:r w:rsidR="00E21DFD">
        <w:rPr>
          <w:rFonts w:ascii="Times New Roman" w:hAnsi="Times New Roman" w:cs="Times New Roman"/>
          <w:sz w:val="24"/>
          <w:szCs w:val="24"/>
        </w:rPr>
        <w:t>T</w:t>
      </w:r>
      <w:r w:rsidRPr="00752B52" w:rsidR="00E21DFD">
        <w:rPr>
          <w:rFonts w:ascii="Times New Roman" w:hAnsi="Times New Roman" w:cs="Times New Roman"/>
          <w:sz w:val="24"/>
          <w:szCs w:val="24"/>
        </w:rPr>
        <w:t>herefore,</w:t>
      </w:r>
      <w:r w:rsidRPr="00752B52">
        <w:rPr>
          <w:rFonts w:ascii="Times New Roman" w:hAnsi="Times New Roman" w:cs="Times New Roman"/>
          <w:sz w:val="24"/>
          <w:szCs w:val="24"/>
        </w:rPr>
        <w:t xml:space="preserve"> the common theme in the juvenile justice system is that juveniles have diminished </w:t>
      </w:r>
      <w:r w:rsidRPr="00752B52" w:rsidR="0071450F">
        <w:rPr>
          <w:rFonts w:ascii="Times New Roman" w:hAnsi="Times New Roman" w:cs="Times New Roman"/>
          <w:sz w:val="24"/>
          <w:szCs w:val="24"/>
        </w:rPr>
        <w:t>cu</w:t>
      </w:r>
      <w:r w:rsidR="0071450F">
        <w:rPr>
          <w:rFonts w:ascii="Times New Roman" w:hAnsi="Times New Roman" w:cs="Times New Roman"/>
          <w:sz w:val="24"/>
          <w:szCs w:val="24"/>
        </w:rPr>
        <w:t>l</w:t>
      </w:r>
      <w:r w:rsidRPr="00752B52" w:rsidR="0071450F">
        <w:rPr>
          <w:rFonts w:ascii="Times New Roman" w:hAnsi="Times New Roman" w:cs="Times New Roman"/>
          <w:sz w:val="24"/>
          <w:szCs w:val="24"/>
        </w:rPr>
        <w:t>pability</w:t>
      </w:r>
      <w:r w:rsidRPr="00752B52">
        <w:rPr>
          <w:rFonts w:ascii="Times New Roman" w:hAnsi="Times New Roman" w:cs="Times New Roman"/>
          <w:sz w:val="24"/>
          <w:szCs w:val="24"/>
        </w:rPr>
        <w:t xml:space="preserve"> and an increased chance of reforming</w:t>
      </w:r>
      <w:r w:rsidR="0071450F">
        <w:rPr>
          <w:rFonts w:ascii="Times New Roman" w:hAnsi="Times New Roman" w:cs="Times New Roman"/>
          <w:sz w:val="24"/>
          <w:szCs w:val="24"/>
        </w:rPr>
        <w:t xml:space="preserve"> (</w:t>
      </w:r>
      <w:r w:rsidRPr="0071450F" w:rsidR="0071450F">
        <w:rPr>
          <w:rFonts w:ascii="Times New Roman" w:hAnsi="Times New Roman" w:cs="Times New Roman"/>
          <w:sz w:val="24"/>
          <w:szCs w:val="24"/>
        </w:rPr>
        <w:t>Soronen,</w:t>
      </w:r>
      <w:r w:rsidR="0071450F">
        <w:rPr>
          <w:rFonts w:ascii="Times New Roman" w:hAnsi="Times New Roman" w:cs="Times New Roman"/>
          <w:sz w:val="24"/>
          <w:szCs w:val="24"/>
        </w:rPr>
        <w:t xml:space="preserve"> </w:t>
      </w:r>
      <w:r w:rsidRPr="0071450F" w:rsidR="0071450F">
        <w:rPr>
          <w:rFonts w:ascii="Times New Roman" w:hAnsi="Times New Roman" w:cs="Times New Roman"/>
          <w:sz w:val="24"/>
          <w:szCs w:val="24"/>
        </w:rPr>
        <w:t>2015</w:t>
      </w:r>
      <w:r w:rsidR="0071450F">
        <w:rPr>
          <w:rFonts w:ascii="Times New Roman" w:hAnsi="Times New Roman" w:cs="Times New Roman"/>
          <w:sz w:val="24"/>
          <w:szCs w:val="24"/>
        </w:rPr>
        <w:t>). Thus, juveniles</w:t>
      </w:r>
      <w:r w:rsidRPr="00752B52">
        <w:rPr>
          <w:rFonts w:ascii="Times New Roman" w:hAnsi="Times New Roman" w:cs="Times New Roman"/>
          <w:sz w:val="24"/>
          <w:szCs w:val="24"/>
        </w:rPr>
        <w:t xml:space="preserve"> should be given a second chance to reform since they are not yet fully developed instead of condemning them to harsh punishments. </w:t>
      </w:r>
      <w:r w:rsidR="00E159BE">
        <w:rPr>
          <w:rFonts w:ascii="Times New Roman" w:hAnsi="Times New Roman" w:cs="Times New Roman"/>
          <w:sz w:val="24"/>
          <w:szCs w:val="24"/>
        </w:rPr>
        <w:t>T</w:t>
      </w:r>
      <w:r w:rsidRPr="00752B52">
        <w:rPr>
          <w:rFonts w:ascii="Times New Roman" w:hAnsi="Times New Roman" w:cs="Times New Roman"/>
          <w:sz w:val="24"/>
          <w:szCs w:val="24"/>
        </w:rPr>
        <w:t>herefore, the death penalty and life imprisonment in the juvenile justice system should only be used for more serious crimes such as homicide.
</w:t>
      </w:r>
    </w:p>
    <w:p w:rsidR="00593F76" w:rsidP="00E85DC1" w14:paraId="38644814"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C7BCB" w:rsidP="00E85DC1" w14:paraId="770BA97F" w14:textId="5DF919EC">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E85DC1" w:rsidRPr="00671C07" w:rsidP="00E85DC1" w14:paraId="48D769A6" w14:textId="77777777">
      <w:pPr>
        <w:spacing w:line="480" w:lineRule="auto"/>
        <w:ind w:left="720" w:hanging="720"/>
        <w:rPr>
          <w:rFonts w:ascii="Times New Roman" w:hAnsi="Times New Roman" w:cs="Times New Roman"/>
          <w:sz w:val="24"/>
          <w:szCs w:val="24"/>
        </w:rPr>
      </w:pPr>
      <w:r w:rsidRPr="002200F1">
        <w:rPr>
          <w:rFonts w:ascii="Times New Roman" w:hAnsi="Times New Roman" w:cs="Times New Roman"/>
          <w:sz w:val="24"/>
          <w:szCs w:val="24"/>
        </w:rPr>
        <w:t>Manfredi, C. P. (1998). </w:t>
      </w:r>
      <w:r w:rsidRPr="002200F1">
        <w:rPr>
          <w:rFonts w:ascii="Times New Roman" w:hAnsi="Times New Roman" w:cs="Times New Roman"/>
          <w:i/>
          <w:iCs/>
          <w:sz w:val="24"/>
          <w:szCs w:val="24"/>
        </w:rPr>
        <w:t>The Supreme Court and juvenile justice</w:t>
      </w:r>
      <w:r w:rsidRPr="002200F1">
        <w:rPr>
          <w:rFonts w:ascii="Times New Roman" w:hAnsi="Times New Roman" w:cs="Times New Roman"/>
          <w:sz w:val="24"/>
          <w:szCs w:val="24"/>
        </w:rPr>
        <w:t> (p. 30). Lawrence, KS: University Press of Kansas.</w:t>
      </w:r>
    </w:p>
    <w:p w:rsidR="00E85DC1" w:rsidP="00E85DC1" w14:paraId="0AFCD5B5" w14:textId="77777777">
      <w:pPr>
        <w:spacing w:line="480" w:lineRule="auto"/>
        <w:ind w:left="720" w:hanging="720"/>
        <w:rPr>
          <w:rFonts w:ascii="Times New Roman" w:hAnsi="Times New Roman" w:cs="Times New Roman"/>
          <w:sz w:val="24"/>
          <w:szCs w:val="24"/>
        </w:rPr>
      </w:pPr>
      <w:r w:rsidRPr="002200F1">
        <w:rPr>
          <w:rFonts w:ascii="Times New Roman" w:hAnsi="Times New Roman" w:cs="Times New Roman"/>
          <w:sz w:val="24"/>
          <w:szCs w:val="24"/>
        </w:rPr>
        <w:t>Scott, C. L. (2005). Roper v. Simmons: Can juvenile offenders be executed?. </w:t>
      </w:r>
      <w:r w:rsidRPr="002200F1">
        <w:rPr>
          <w:rFonts w:ascii="Times New Roman" w:hAnsi="Times New Roman" w:cs="Times New Roman"/>
          <w:i/>
          <w:iCs/>
          <w:sz w:val="24"/>
          <w:szCs w:val="24"/>
        </w:rPr>
        <w:t>Journal of the American Academy of Psychiatry and the Law Online</w:t>
      </w:r>
      <w:r w:rsidRPr="002200F1">
        <w:rPr>
          <w:rFonts w:ascii="Times New Roman" w:hAnsi="Times New Roman" w:cs="Times New Roman"/>
          <w:sz w:val="24"/>
          <w:szCs w:val="24"/>
        </w:rPr>
        <w:t>, </w:t>
      </w:r>
      <w:r w:rsidRPr="002200F1">
        <w:rPr>
          <w:rFonts w:ascii="Times New Roman" w:hAnsi="Times New Roman" w:cs="Times New Roman"/>
          <w:i/>
          <w:iCs/>
          <w:sz w:val="24"/>
          <w:szCs w:val="24"/>
        </w:rPr>
        <w:t>33</w:t>
      </w:r>
      <w:r w:rsidRPr="002200F1">
        <w:rPr>
          <w:rFonts w:ascii="Times New Roman" w:hAnsi="Times New Roman" w:cs="Times New Roman"/>
          <w:sz w:val="24"/>
          <w:szCs w:val="24"/>
        </w:rPr>
        <w:t>(4), 547-552.</w:t>
      </w:r>
    </w:p>
    <w:p w:rsidR="00E85DC1" w:rsidP="00E85DC1" w14:paraId="209F3069"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Soronen, L (2015, November). </w:t>
      </w:r>
      <w:r w:rsidRPr="007C7BCB">
        <w:rPr>
          <w:rFonts w:ascii="Times New Roman" w:hAnsi="Times New Roman" w:cs="Times New Roman"/>
          <w:sz w:val="24"/>
          <w:szCs w:val="24"/>
        </w:rPr>
        <w:t xml:space="preserve">Three </w:t>
      </w:r>
      <w:r>
        <w:rPr>
          <w:rFonts w:ascii="Times New Roman" w:hAnsi="Times New Roman" w:cs="Times New Roman"/>
          <w:sz w:val="24"/>
          <w:szCs w:val="24"/>
        </w:rPr>
        <w:t>S</w:t>
      </w:r>
      <w:r w:rsidRPr="007C7BCB">
        <w:rPr>
          <w:rFonts w:ascii="Times New Roman" w:hAnsi="Times New Roman" w:cs="Times New Roman"/>
          <w:sz w:val="24"/>
          <w:szCs w:val="24"/>
        </w:rPr>
        <w:t xml:space="preserve">upreme </w:t>
      </w:r>
      <w:r>
        <w:rPr>
          <w:rFonts w:ascii="Times New Roman" w:hAnsi="Times New Roman" w:cs="Times New Roman"/>
          <w:sz w:val="24"/>
          <w:szCs w:val="24"/>
        </w:rPr>
        <w:t>C</w:t>
      </w:r>
      <w:r w:rsidRPr="007C7BCB">
        <w:rPr>
          <w:rFonts w:ascii="Times New Roman" w:hAnsi="Times New Roman" w:cs="Times New Roman"/>
          <w:sz w:val="24"/>
          <w:szCs w:val="24"/>
        </w:rPr>
        <w:t xml:space="preserve">ourt </w:t>
      </w:r>
      <w:r>
        <w:rPr>
          <w:rFonts w:ascii="Times New Roman" w:hAnsi="Times New Roman" w:cs="Times New Roman"/>
          <w:sz w:val="24"/>
          <w:szCs w:val="24"/>
        </w:rPr>
        <w:t>c</w:t>
      </w:r>
      <w:r w:rsidRPr="007C7BCB">
        <w:rPr>
          <w:rFonts w:ascii="Times New Roman" w:hAnsi="Times New Roman" w:cs="Times New Roman"/>
          <w:sz w:val="24"/>
          <w:szCs w:val="24"/>
        </w:rPr>
        <w:t xml:space="preserve">ases that </w:t>
      </w:r>
      <w:r>
        <w:rPr>
          <w:rFonts w:ascii="Times New Roman" w:hAnsi="Times New Roman" w:cs="Times New Roman"/>
          <w:sz w:val="24"/>
          <w:szCs w:val="24"/>
        </w:rPr>
        <w:t>i</w:t>
      </w:r>
      <w:r w:rsidRPr="007C7BCB">
        <w:rPr>
          <w:rFonts w:ascii="Times New Roman" w:hAnsi="Times New Roman" w:cs="Times New Roman"/>
          <w:sz w:val="24"/>
          <w:szCs w:val="24"/>
        </w:rPr>
        <w:t xml:space="preserve">mpact </w:t>
      </w:r>
      <w:r>
        <w:rPr>
          <w:rFonts w:ascii="Times New Roman" w:hAnsi="Times New Roman" w:cs="Times New Roman"/>
          <w:sz w:val="24"/>
          <w:szCs w:val="24"/>
        </w:rPr>
        <w:t>l</w:t>
      </w:r>
      <w:r w:rsidRPr="007C7BCB">
        <w:rPr>
          <w:rFonts w:ascii="Times New Roman" w:hAnsi="Times New Roman" w:cs="Times New Roman"/>
          <w:sz w:val="24"/>
          <w:szCs w:val="24"/>
        </w:rPr>
        <w:t xml:space="preserve">ocal </w:t>
      </w:r>
      <w:r>
        <w:rPr>
          <w:rFonts w:ascii="Times New Roman" w:hAnsi="Times New Roman" w:cs="Times New Roman"/>
          <w:sz w:val="24"/>
          <w:szCs w:val="24"/>
        </w:rPr>
        <w:t>j</w:t>
      </w:r>
      <w:r w:rsidRPr="007C7BCB">
        <w:rPr>
          <w:rFonts w:ascii="Times New Roman" w:hAnsi="Times New Roman" w:cs="Times New Roman"/>
          <w:sz w:val="24"/>
          <w:szCs w:val="24"/>
        </w:rPr>
        <w:t xml:space="preserve">uvenile </w:t>
      </w:r>
      <w:r>
        <w:rPr>
          <w:rFonts w:ascii="Times New Roman" w:hAnsi="Times New Roman" w:cs="Times New Roman"/>
          <w:sz w:val="24"/>
          <w:szCs w:val="24"/>
        </w:rPr>
        <w:t>j</w:t>
      </w:r>
      <w:r w:rsidRPr="007C7BCB">
        <w:rPr>
          <w:rFonts w:ascii="Times New Roman" w:hAnsi="Times New Roman" w:cs="Times New Roman"/>
          <w:sz w:val="24"/>
          <w:szCs w:val="24"/>
        </w:rPr>
        <w:t xml:space="preserve">ustice </w:t>
      </w:r>
      <w:r>
        <w:rPr>
          <w:rFonts w:ascii="Times New Roman" w:hAnsi="Times New Roman" w:cs="Times New Roman"/>
          <w:sz w:val="24"/>
          <w:szCs w:val="24"/>
        </w:rPr>
        <w:t>r</w:t>
      </w:r>
      <w:r w:rsidRPr="007C7BCB">
        <w:rPr>
          <w:rFonts w:ascii="Times New Roman" w:hAnsi="Times New Roman" w:cs="Times New Roman"/>
          <w:sz w:val="24"/>
          <w:szCs w:val="24"/>
        </w:rPr>
        <w:t xml:space="preserve">eform </w:t>
      </w:r>
      <w:r>
        <w:rPr>
          <w:rFonts w:ascii="Times New Roman" w:hAnsi="Times New Roman" w:cs="Times New Roman"/>
          <w:sz w:val="24"/>
          <w:szCs w:val="24"/>
        </w:rPr>
        <w:t>e</w:t>
      </w:r>
      <w:r w:rsidRPr="007C7BCB">
        <w:rPr>
          <w:rFonts w:ascii="Times New Roman" w:hAnsi="Times New Roman" w:cs="Times New Roman"/>
          <w:sz w:val="24"/>
          <w:szCs w:val="24"/>
        </w:rPr>
        <w:t>fforts</w:t>
      </w:r>
      <w:r>
        <w:rPr>
          <w:rFonts w:ascii="Times New Roman" w:hAnsi="Times New Roman" w:cs="Times New Roman"/>
          <w:sz w:val="24"/>
          <w:szCs w:val="24"/>
        </w:rPr>
        <w:t>. National League of Cities. Accessed on 19</w:t>
      </w:r>
      <w:r w:rsidRPr="007C7BCB">
        <w:rPr>
          <w:rFonts w:ascii="Times New Roman" w:hAnsi="Times New Roman" w:cs="Times New Roman"/>
          <w:sz w:val="24"/>
          <w:szCs w:val="24"/>
          <w:vertAlign w:val="superscript"/>
        </w:rPr>
        <w:t>th</w:t>
      </w:r>
      <w:r>
        <w:rPr>
          <w:rFonts w:ascii="Times New Roman" w:hAnsi="Times New Roman" w:cs="Times New Roman"/>
          <w:sz w:val="24"/>
          <w:szCs w:val="24"/>
        </w:rPr>
        <w:t xml:space="preserve"> April 2019 from </w:t>
      </w:r>
      <w:hyperlink r:id="rId4" w:history="1">
        <w:r w:rsidRPr="007C7BCB">
          <w:rPr>
            <w:rStyle w:val="Hyperlink"/>
            <w:rFonts w:ascii="Times New Roman" w:hAnsi="Times New Roman" w:cs="Times New Roman"/>
            <w:sz w:val="24"/>
            <w:szCs w:val="24"/>
          </w:rPr>
          <w:t>https://citiesspeak.org/2015/11/16/three-supreme-court-cases-that-impact-local-juvenile-justice-reform-efforts/</w:t>
        </w:r>
      </w:hyperlink>
    </w:p>
    <w:sectPr w:rsidSect="00B002C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0"/>
        <w:szCs w:val="20"/>
      </w:rPr>
      <w:id w:val="-2013138718"/>
      <w:docPartObj>
        <w:docPartGallery w:val="Page Numbers (Top of Page)"/>
        <w:docPartUnique/>
      </w:docPartObj>
    </w:sdtPr>
    <w:sdtEndPr>
      <w:rPr>
        <w:noProof/>
      </w:rPr>
    </w:sdtEndPr>
    <w:sdtContent>
      <w:p w:rsidR="00B002CF" w:rsidRPr="00B002CF" w:rsidP="00B002CF" w14:paraId="663326B0" w14:textId="5B10846B">
        <w:pPr>
          <w:pStyle w:val="Header"/>
          <w:jc w:val="right"/>
          <w:rPr>
            <w:rFonts w:ascii="Times New Roman" w:hAnsi="Times New Roman" w:cs="Times New Roman"/>
            <w:sz w:val="20"/>
            <w:szCs w:val="20"/>
          </w:rPr>
        </w:pPr>
        <w:r w:rsidRPr="00B002CF">
          <w:rPr>
            <w:rFonts w:ascii="Times New Roman" w:hAnsi="Times New Roman" w:cs="Times New Roman"/>
            <w:sz w:val="20"/>
            <w:szCs w:val="20"/>
          </w:rPr>
          <w:t xml:space="preserve">SUPREME COURT DECISIONS AND IMPACT ON THE JUVENILE JUSTICE SYSTEM </w:t>
        </w:r>
        <w:r>
          <w:rPr>
            <w:rFonts w:ascii="Times New Roman" w:hAnsi="Times New Roman" w:cs="Times New Roman"/>
            <w:sz w:val="20"/>
            <w:szCs w:val="20"/>
          </w:rPr>
          <w:t xml:space="preserve">                                  </w:t>
        </w:r>
        <w:r w:rsidRPr="00B002CF">
          <w:rPr>
            <w:rFonts w:ascii="Times New Roman" w:hAnsi="Times New Roman" w:cs="Times New Roman"/>
            <w:sz w:val="20"/>
            <w:szCs w:val="20"/>
          </w:rPr>
          <w:fldChar w:fldCharType="begin"/>
        </w:r>
        <w:r w:rsidRPr="00B002CF">
          <w:rPr>
            <w:rFonts w:ascii="Times New Roman" w:hAnsi="Times New Roman" w:cs="Times New Roman"/>
            <w:sz w:val="20"/>
            <w:szCs w:val="20"/>
          </w:rPr>
          <w:instrText xml:space="preserve"> PAGE   \* MERGEFORMAT </w:instrText>
        </w:r>
        <w:r w:rsidRPr="00B002CF">
          <w:rPr>
            <w:rFonts w:ascii="Times New Roman" w:hAnsi="Times New Roman" w:cs="Times New Roman"/>
            <w:sz w:val="20"/>
            <w:szCs w:val="20"/>
          </w:rPr>
          <w:fldChar w:fldCharType="separate"/>
        </w:r>
        <w:r w:rsidRPr="00B002CF">
          <w:rPr>
            <w:rFonts w:ascii="Times New Roman" w:hAnsi="Times New Roman" w:cs="Times New Roman"/>
            <w:noProof/>
            <w:sz w:val="20"/>
            <w:szCs w:val="20"/>
          </w:rPr>
          <w:t>2</w:t>
        </w:r>
        <w:r w:rsidRPr="00B002CF">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0"/>
        <w:szCs w:val="20"/>
      </w:rPr>
      <w:id w:val="-798062966"/>
      <w:docPartObj>
        <w:docPartGallery w:val="Page Numbers (Top of Page)"/>
        <w:docPartUnique/>
      </w:docPartObj>
    </w:sdtPr>
    <w:sdtEndPr>
      <w:rPr>
        <w:noProof/>
      </w:rPr>
    </w:sdtEndPr>
    <w:sdtContent>
      <w:p w:rsidR="00B002CF" w:rsidRPr="00B002CF" w:rsidP="00B002CF" w14:paraId="1A5EDDE7" w14:textId="352E0412">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B002CF">
          <w:rPr>
            <w:rFonts w:ascii="Times New Roman" w:hAnsi="Times New Roman" w:cs="Times New Roman"/>
            <w:sz w:val="20"/>
            <w:szCs w:val="20"/>
          </w:rPr>
          <w:t xml:space="preserve">SUPREME COURT DECISIONS AND IMPACT ON THE JUVENILE JUSTICE SYSTEM </w:t>
        </w:r>
        <w:r>
          <w:rPr>
            <w:rFonts w:ascii="Times New Roman" w:hAnsi="Times New Roman" w:cs="Times New Roman"/>
            <w:sz w:val="20"/>
            <w:szCs w:val="20"/>
          </w:rPr>
          <w:t xml:space="preserve">          </w:t>
        </w:r>
        <w:r w:rsidRPr="00B002CF">
          <w:rPr>
            <w:rFonts w:ascii="Times New Roman" w:hAnsi="Times New Roman" w:cs="Times New Roman"/>
            <w:sz w:val="20"/>
            <w:szCs w:val="20"/>
          </w:rPr>
          <w:fldChar w:fldCharType="begin"/>
        </w:r>
        <w:r w:rsidRPr="00B002CF">
          <w:rPr>
            <w:rFonts w:ascii="Times New Roman" w:hAnsi="Times New Roman" w:cs="Times New Roman"/>
            <w:sz w:val="20"/>
            <w:szCs w:val="20"/>
          </w:rPr>
          <w:instrText xml:space="preserve"> PAGE   \* MERGEFORMAT </w:instrText>
        </w:r>
        <w:r w:rsidRPr="00B002CF">
          <w:rPr>
            <w:rFonts w:ascii="Times New Roman" w:hAnsi="Times New Roman" w:cs="Times New Roman"/>
            <w:sz w:val="20"/>
            <w:szCs w:val="20"/>
          </w:rPr>
          <w:fldChar w:fldCharType="separate"/>
        </w:r>
        <w:r w:rsidRPr="00B002CF">
          <w:rPr>
            <w:rFonts w:ascii="Times New Roman" w:hAnsi="Times New Roman" w:cs="Times New Roman"/>
            <w:noProof/>
            <w:sz w:val="20"/>
            <w:szCs w:val="20"/>
          </w:rPr>
          <w:t>2</w:t>
        </w:r>
        <w:r w:rsidRPr="00B002CF">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C07"/>
    <w:rsid w:val="00021F1B"/>
    <w:rsid w:val="000644FA"/>
    <w:rsid w:val="000A2285"/>
    <w:rsid w:val="000F1464"/>
    <w:rsid w:val="002200F1"/>
    <w:rsid w:val="003976F7"/>
    <w:rsid w:val="00497EB5"/>
    <w:rsid w:val="00593F76"/>
    <w:rsid w:val="00671C07"/>
    <w:rsid w:val="0071450F"/>
    <w:rsid w:val="00752B52"/>
    <w:rsid w:val="007C7BCB"/>
    <w:rsid w:val="00932DBE"/>
    <w:rsid w:val="009D182C"/>
    <w:rsid w:val="00A76946"/>
    <w:rsid w:val="00A93F37"/>
    <w:rsid w:val="00AB42A3"/>
    <w:rsid w:val="00B002CF"/>
    <w:rsid w:val="00B87F41"/>
    <w:rsid w:val="00BE0B7B"/>
    <w:rsid w:val="00CE7DF4"/>
    <w:rsid w:val="00D00763"/>
    <w:rsid w:val="00D030F1"/>
    <w:rsid w:val="00DD1DC2"/>
    <w:rsid w:val="00E1376A"/>
    <w:rsid w:val="00E159BE"/>
    <w:rsid w:val="00E21DFD"/>
    <w:rsid w:val="00E809A5"/>
    <w:rsid w:val="00E85DC1"/>
    <w:rsid w:val="00EA5E2C"/>
    <w:rsid w:val="00EC551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3F4D995-8312-43D9-8EE5-5474EEC8C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C7BC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BC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7C7BCB"/>
    <w:rPr>
      <w:color w:val="0563C1" w:themeColor="hyperlink"/>
      <w:u w:val="single"/>
    </w:rPr>
  </w:style>
  <w:style w:type="character" w:customStyle="1" w:styleId="UnresolvedMention">
    <w:name w:val="Unresolved Mention"/>
    <w:basedOn w:val="DefaultParagraphFont"/>
    <w:uiPriority w:val="99"/>
    <w:semiHidden/>
    <w:unhideWhenUsed/>
    <w:rsid w:val="007C7BCB"/>
    <w:rPr>
      <w:color w:val="605E5C"/>
      <w:shd w:val="clear" w:color="auto" w:fill="E1DFDD"/>
    </w:rPr>
  </w:style>
  <w:style w:type="paragraph" w:styleId="Header">
    <w:name w:val="header"/>
    <w:basedOn w:val="Normal"/>
    <w:link w:val="HeaderChar"/>
    <w:uiPriority w:val="99"/>
    <w:unhideWhenUsed/>
    <w:rsid w:val="00B00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2CF"/>
  </w:style>
  <w:style w:type="paragraph" w:styleId="Footer">
    <w:name w:val="footer"/>
    <w:basedOn w:val="Normal"/>
    <w:link w:val="FooterChar"/>
    <w:uiPriority w:val="99"/>
    <w:unhideWhenUsed/>
    <w:rsid w:val="00B00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citiesspeak.org/2015/11/16/three-supreme-court-cases-that-impact-local-juvenile-justice-reform-effort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628</Words>
  <Characters>3584</Characters>
  <Application>Microsoft Office Word</Application>
  <DocSecurity>0</DocSecurity>
  <Lines>29</Lines>
  <Paragraphs>8</Paragraphs>
  <ScaleCrop>false</ScaleCrop>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33</cp:revision>
  <dcterms:created xsi:type="dcterms:W3CDTF">2019-04-19T17:51:00Z</dcterms:created>
  <dcterms:modified xsi:type="dcterms:W3CDTF">2019-04-19T18:45:00Z</dcterms:modified>
</cp:coreProperties>
</file>